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135E2C">
              <w:t>12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7E3C28">
              <w:t>4</w:t>
            </w:r>
          </w:p>
        </w:tc>
        <w:tc>
          <w:tcPr>
            <w:tcW w:w="5880" w:type="dxa"/>
          </w:tcPr>
          <w:p w:rsidR="00AD45DE" w:rsidRDefault="007E3C28">
            <w:r>
              <w:t>REPRESENTING ALGEBRAIC RELATIONSHIPS IN TABLES AND GRAPHS</w:t>
            </w:r>
          </w:p>
        </w:tc>
      </w:tr>
    </w:tbl>
    <w:p w:rsidR="002633B6" w:rsidRPr="002633B6" w:rsidRDefault="002633B6" w:rsidP="007E3C28">
      <w:pPr>
        <w:rPr>
          <w:b/>
        </w:rPr>
      </w:pPr>
    </w:p>
    <w:p w:rsidR="0032177B" w:rsidRPr="002633B6" w:rsidRDefault="007E3C28" w:rsidP="007E3C28">
      <w:pPr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4DFFF9B7" wp14:editId="3EFFF850">
            <wp:extent cx="4311478" cy="7360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5181" cy="740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77B" w:rsidRPr="002633B6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2016-07-28T17:40:00Z</dcterms:created>
  <dcterms:modified xsi:type="dcterms:W3CDTF">2016-07-28T17:40:00Z</dcterms:modified>
</cp:coreProperties>
</file>